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FE" w:rsidRDefault="006E54FE" w:rsidP="006E5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36" w:lineRule="auto"/>
        <w:jc w:val="center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r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>Indicazioni per il laboratorio "Didattica per competenze" (Benvenuto)</w:t>
      </w:r>
    </w:p>
    <w:p w:rsidR="006E54FE" w:rsidRDefault="006E54FE" w:rsidP="006E54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36" w:lineRule="auto"/>
        <w:jc w:val="center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r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>Gruppi secondaria di secondo grado (Didacomp5.6)</w:t>
      </w:r>
    </w:p>
    <w:p w:rsidR="006E54FE" w:rsidRDefault="006E54FE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</w:p>
    <w:p w:rsid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r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nel sito </w:t>
      </w:r>
      <w:r w:rsidRP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>https://competenzesecondociclousrfvg.jimdo.com/competenze-1-prove-esperte/</w:t>
      </w:r>
    </w:p>
    <w:p w:rsid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r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potete consultare molti materiali prodotti da </w:t>
      </w:r>
      <w:r w:rsidRP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>l'Ufficio Scolastico Regionale (USR) del Friuli Venezia Giulia</w:t>
      </w:r>
    </w:p>
    <w:p w:rsid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</w:p>
    <w:p w:rsid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r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>Elenco pagine consultabili</w:t>
      </w:r>
    </w:p>
    <w:p w:rsidR="00C468FB" w:rsidRP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hyperlink r:id="rId5" w:history="1">
        <w:r w:rsidRPr="00C468FB">
          <w:rPr>
            <w:rFonts w:ascii="Verdana" w:eastAsia="Times New Roman" w:hAnsi="Verdana" w:cs="Times New Roman"/>
            <w:b/>
            <w:bCs/>
            <w:color w:val="000000"/>
            <w:sz w:val="21"/>
            <w:szCs w:val="21"/>
            <w:shd w:val="clear" w:color="auto" w:fill="EEEEEE"/>
            <w:lang w:eastAsia="it-IT"/>
          </w:rPr>
          <w:t>Competenze 1 - Prove esperte</w:t>
        </w:r>
      </w:hyperlink>
    </w:p>
    <w:p w:rsidR="00C468FB" w:rsidRPr="00C468FB" w:rsidRDefault="00C468FB" w:rsidP="00C468FB">
      <w:pPr>
        <w:numPr>
          <w:ilvl w:val="1"/>
          <w:numId w:val="1"/>
        </w:numPr>
        <w:spacing w:after="0" w:line="336" w:lineRule="auto"/>
        <w:ind w:left="0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hyperlink r:id="rId6" w:history="1">
        <w:r w:rsidRPr="00C468FB">
          <w:rPr>
            <w:rFonts w:ascii="Verdana" w:eastAsia="Times New Roman" w:hAnsi="Verdana" w:cs="Times New Roman"/>
            <w:color w:val="333333"/>
            <w:sz w:val="21"/>
            <w:szCs w:val="21"/>
            <w:lang w:eastAsia="it-IT"/>
          </w:rPr>
          <w:t>Asse Linguaggi</w:t>
        </w:r>
      </w:hyperlink>
    </w:p>
    <w:p w:rsidR="00C468FB" w:rsidRPr="00C468FB" w:rsidRDefault="00C468FB" w:rsidP="00C468FB">
      <w:pPr>
        <w:numPr>
          <w:ilvl w:val="1"/>
          <w:numId w:val="1"/>
        </w:numPr>
        <w:spacing w:after="0" w:line="336" w:lineRule="auto"/>
        <w:ind w:left="0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hyperlink r:id="rId7" w:history="1">
        <w:r w:rsidRPr="00C468FB">
          <w:rPr>
            <w:rFonts w:ascii="Verdana" w:eastAsia="Times New Roman" w:hAnsi="Verdana" w:cs="Times New Roman"/>
            <w:color w:val="333333"/>
            <w:sz w:val="21"/>
            <w:szCs w:val="21"/>
            <w:lang w:eastAsia="it-IT"/>
          </w:rPr>
          <w:t>Asse Storico-Sociale</w:t>
        </w:r>
      </w:hyperlink>
    </w:p>
    <w:p w:rsidR="00C468FB" w:rsidRPr="00C468FB" w:rsidRDefault="00C468FB" w:rsidP="00C468FB">
      <w:pPr>
        <w:numPr>
          <w:ilvl w:val="1"/>
          <w:numId w:val="1"/>
        </w:numPr>
        <w:spacing w:after="0" w:line="336" w:lineRule="auto"/>
        <w:ind w:left="0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hyperlink r:id="rId8" w:history="1">
        <w:r w:rsidRPr="00C468FB">
          <w:rPr>
            <w:rFonts w:ascii="Verdana" w:eastAsia="Times New Roman" w:hAnsi="Verdana" w:cs="Times New Roman"/>
            <w:color w:val="333333"/>
            <w:sz w:val="21"/>
            <w:szCs w:val="21"/>
            <w:lang w:eastAsia="it-IT"/>
          </w:rPr>
          <w:t>Asse Matematico</w:t>
        </w:r>
      </w:hyperlink>
    </w:p>
    <w:p w:rsidR="00C468FB" w:rsidRPr="00C468FB" w:rsidRDefault="00C468FB" w:rsidP="00C468FB">
      <w:pPr>
        <w:numPr>
          <w:ilvl w:val="1"/>
          <w:numId w:val="1"/>
        </w:numPr>
        <w:spacing w:after="0" w:line="336" w:lineRule="auto"/>
        <w:ind w:left="0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hyperlink r:id="rId9" w:history="1">
        <w:r w:rsidRPr="00C468FB">
          <w:rPr>
            <w:rFonts w:ascii="Verdana" w:eastAsia="Times New Roman" w:hAnsi="Verdana" w:cs="Times New Roman"/>
            <w:color w:val="333333"/>
            <w:sz w:val="21"/>
            <w:szCs w:val="21"/>
            <w:lang w:eastAsia="it-IT"/>
          </w:rPr>
          <w:t>Asse Scientifico-Tecnologico</w:t>
        </w:r>
      </w:hyperlink>
    </w:p>
    <w:p w:rsidR="00C468FB" w:rsidRPr="00C468FB" w:rsidRDefault="00C468FB" w:rsidP="00C468FB">
      <w:pPr>
        <w:numPr>
          <w:ilvl w:val="0"/>
          <w:numId w:val="1"/>
        </w:numPr>
        <w:spacing w:after="0" w:line="336" w:lineRule="auto"/>
        <w:ind w:left="0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hyperlink r:id="rId10" w:history="1">
        <w:r w:rsidRPr="00C468FB">
          <w:rPr>
            <w:rFonts w:ascii="Verdana" w:eastAsia="Times New Roman" w:hAnsi="Verdana" w:cs="Times New Roman"/>
            <w:color w:val="333333"/>
            <w:sz w:val="21"/>
            <w:szCs w:val="21"/>
            <w:lang w:eastAsia="it-IT"/>
          </w:rPr>
          <w:t>Competenze 2 - Unità di Apprendimento</w:t>
        </w:r>
      </w:hyperlink>
    </w:p>
    <w:p w:rsidR="00C468FB" w:rsidRPr="00C468FB" w:rsidRDefault="00C468FB" w:rsidP="00C468FB">
      <w:pPr>
        <w:numPr>
          <w:ilvl w:val="0"/>
          <w:numId w:val="1"/>
        </w:numPr>
        <w:spacing w:after="0" w:line="336" w:lineRule="auto"/>
        <w:ind w:left="0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hyperlink r:id="rId11" w:history="1">
        <w:r w:rsidRPr="00C468FB">
          <w:rPr>
            <w:rFonts w:ascii="Verdana" w:eastAsia="Times New Roman" w:hAnsi="Verdana" w:cs="Times New Roman"/>
            <w:color w:val="333333"/>
            <w:sz w:val="21"/>
            <w:szCs w:val="21"/>
            <w:lang w:eastAsia="it-IT"/>
          </w:rPr>
          <w:t xml:space="preserve">Competenze 3 - Programmare nel </w:t>
        </w:r>
        <w:proofErr w:type="spellStart"/>
        <w:r w:rsidRPr="00C468FB">
          <w:rPr>
            <w:rFonts w:ascii="Verdana" w:eastAsia="Times New Roman" w:hAnsi="Verdana" w:cs="Times New Roman"/>
            <w:color w:val="333333"/>
            <w:sz w:val="21"/>
            <w:szCs w:val="21"/>
            <w:lang w:eastAsia="it-IT"/>
          </w:rPr>
          <w:t>CdC</w:t>
        </w:r>
        <w:proofErr w:type="spellEnd"/>
      </w:hyperlink>
    </w:p>
    <w:p w:rsidR="00C468FB" w:rsidRPr="00C468FB" w:rsidRDefault="00C468FB" w:rsidP="00C468FB">
      <w:pPr>
        <w:numPr>
          <w:ilvl w:val="0"/>
          <w:numId w:val="1"/>
        </w:numPr>
        <w:spacing w:after="0" w:line="336" w:lineRule="auto"/>
        <w:ind w:left="0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hyperlink r:id="rId12" w:history="1">
        <w:r w:rsidRPr="00C468FB">
          <w:rPr>
            <w:rFonts w:ascii="Verdana" w:eastAsia="Times New Roman" w:hAnsi="Verdana" w:cs="Times New Roman"/>
            <w:color w:val="333333"/>
            <w:sz w:val="21"/>
            <w:szCs w:val="21"/>
            <w:lang w:eastAsia="it-IT"/>
          </w:rPr>
          <w:t>Competenze 4 - Progettazioni di dipartimento</w:t>
        </w:r>
      </w:hyperlink>
    </w:p>
    <w:p w:rsidR="00C468FB" w:rsidRDefault="00C468FB" w:rsidP="00C468FB">
      <w:pPr>
        <w:numPr>
          <w:ilvl w:val="0"/>
          <w:numId w:val="1"/>
        </w:numPr>
        <w:spacing w:after="0" w:line="336" w:lineRule="auto"/>
        <w:ind w:left="0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hyperlink r:id="rId13" w:history="1">
        <w:r w:rsidRPr="00C468FB">
          <w:rPr>
            <w:rFonts w:ascii="Verdana" w:eastAsia="Times New Roman" w:hAnsi="Verdana" w:cs="Times New Roman"/>
            <w:color w:val="333333"/>
            <w:sz w:val="21"/>
            <w:szCs w:val="21"/>
            <w:lang w:eastAsia="it-IT"/>
          </w:rPr>
          <w:t>Competenze 5- Strumenti per la valutazione e certificazione</w:t>
        </w:r>
      </w:hyperlink>
    </w:p>
    <w:p w:rsid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</w:p>
    <w:p w:rsidR="00C468FB" w:rsidRDefault="006E54FE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r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>Le slide presentate nell'incontro in plenaria e l</w:t>
      </w:r>
      <w:r w:rsid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a navigazione autonoma dei materiali può aiutare a confrontare la propria (e collegiale: </w:t>
      </w:r>
      <w:proofErr w:type="spellStart"/>
      <w:r w:rsid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>cdc</w:t>
      </w:r>
      <w:proofErr w:type="spellEnd"/>
      <w:r w:rsid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 e/o dipartimento) modalità di lavoro per competenze e sviluppare </w:t>
      </w:r>
      <w:r w:rsidR="00C468FB" w:rsidRPr="006E54FE">
        <w:rPr>
          <w:rFonts w:ascii="Verdana" w:eastAsia="Times New Roman" w:hAnsi="Verdana" w:cs="Times New Roman"/>
          <w:color w:val="333333"/>
          <w:sz w:val="21"/>
          <w:szCs w:val="21"/>
          <w:u w:val="single"/>
          <w:lang w:eastAsia="it-IT"/>
        </w:rPr>
        <w:t>una propria proposta di prova esperta</w:t>
      </w:r>
      <w:r w:rsid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 per un determinato livello di corso, e per specifiche competenze indicate.</w:t>
      </w:r>
    </w:p>
    <w:p w:rsid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r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>La vostra proposta (reale/autentica o progettata) di prova esperta dovrebbe riprendere alcuni (se non tutti) i criteri di seguito riportati</w:t>
      </w:r>
    </w:p>
    <w:p w:rsid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</w:p>
    <w:p w:rsid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</w:p>
    <w:p w:rsidR="00C468FB" w:rsidRPr="006E54FE" w:rsidRDefault="00C468FB" w:rsidP="00C468FB">
      <w:pPr>
        <w:spacing w:after="0" w:line="336" w:lineRule="auto"/>
        <w:rPr>
          <w:rFonts w:ascii="Verdana" w:eastAsia="Times New Roman" w:hAnsi="Verdana" w:cs="Times New Roman"/>
          <w:b/>
          <w:color w:val="333333"/>
          <w:sz w:val="21"/>
          <w:szCs w:val="21"/>
          <w:lang w:eastAsia="it-IT"/>
        </w:rPr>
      </w:pPr>
      <w:r w:rsidRPr="006E54FE">
        <w:rPr>
          <w:rFonts w:ascii="Verdana" w:eastAsia="Times New Roman" w:hAnsi="Verdana" w:cs="Times New Roman"/>
          <w:b/>
          <w:color w:val="333333"/>
          <w:sz w:val="21"/>
          <w:szCs w:val="21"/>
          <w:lang w:eastAsia="it-IT"/>
        </w:rPr>
        <w:t xml:space="preserve">CRITERI NELLA FORMULAZIONE DELLA PROVA ESPERTA  </w:t>
      </w:r>
    </w:p>
    <w:p w:rsid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r w:rsidRP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• La prova esperta deve avere caratteristiche di </w:t>
      </w:r>
      <w:proofErr w:type="spellStart"/>
      <w:r w:rsidRP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>pluridisciplinarità</w:t>
      </w:r>
      <w:proofErr w:type="spellEnd"/>
      <w:r w:rsidRP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  </w:t>
      </w:r>
    </w:p>
    <w:p w:rsid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r w:rsidRP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• Deve potere essere utilizzata nelle classi </w:t>
      </w:r>
      <w:r w:rsidR="006E54FE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>(1.2.3.4.5)</w:t>
      </w:r>
      <w:r w:rsidRP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 di ordinamenti diversi; deve perciò prevedere attività differenziate.  </w:t>
      </w:r>
    </w:p>
    <w:p w:rsid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r w:rsidRP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• Deve prevedere una parte di attività manuale  </w:t>
      </w:r>
    </w:p>
    <w:p w:rsid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r w:rsidRP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• La prova deve coinvolgere discipline dello stesso asse e/o di assi concorrenti  </w:t>
      </w:r>
    </w:p>
    <w:p w:rsid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r w:rsidRP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• Una parte della prova deve essere svolta in gruppo per poter valutare alcune competenze chiave di cittadinanza  </w:t>
      </w:r>
    </w:p>
    <w:p w:rsid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r w:rsidRP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• La prova è formulata dal Consiglio di classe che sceglie quali quesiti proporre e, se lo ritiene opportuno, integra la prova con quesiti per testare alcune conoscenze specifiche  </w:t>
      </w:r>
    </w:p>
    <w:p w:rsid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r w:rsidRP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• Il Consiglio di classe prepara anche la griglia di valutazione  </w:t>
      </w:r>
    </w:p>
    <w:p w:rsidR="00C468FB" w:rsidRP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r w:rsidRP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>• Nell’attività di laboratorio si includono anche quelle operazioni che c</w:t>
      </w:r>
      <w:r w:rsidR="006E54FE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oinvolgono discipline pratiche </w:t>
      </w:r>
      <w:r w:rsidRP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 </w:t>
      </w:r>
    </w:p>
    <w:p w:rsidR="00C468FB" w:rsidRPr="00C468FB" w:rsidRDefault="00C468FB" w:rsidP="00C468FB">
      <w:pPr>
        <w:spacing w:after="0" w:line="336" w:lineRule="auto"/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</w:pPr>
      <w:r w:rsidRPr="00C468FB"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 </w:t>
      </w:r>
      <w:r>
        <w:rPr>
          <w:rFonts w:ascii="Verdana" w:eastAsia="Times New Roman" w:hAnsi="Verdana" w:cs="Times New Roman"/>
          <w:color w:val="333333"/>
          <w:sz w:val="21"/>
          <w:szCs w:val="21"/>
          <w:lang w:eastAsia="it-IT"/>
        </w:rPr>
        <w:t xml:space="preserve"> </w:t>
      </w:r>
    </w:p>
    <w:p w:rsidR="00AE4E02" w:rsidRDefault="00AE4E02"/>
    <w:sectPr w:rsidR="00AE4E02" w:rsidSect="006E54F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91B93"/>
    <w:multiLevelType w:val="multilevel"/>
    <w:tmpl w:val="5E8CA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C468FB"/>
    <w:rsid w:val="006E54FE"/>
    <w:rsid w:val="00AE4E02"/>
    <w:rsid w:val="00C4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4E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21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191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8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98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petenzesecondociclousrfvg.jimdo.com/competenze-1-prove-esperte/asse-matematico/" TargetMode="External"/><Relationship Id="rId13" Type="http://schemas.openxmlformats.org/officeDocument/2006/relationships/hyperlink" Target="https://competenzesecondociclousrfvg.jimdo.com/competenze-5-strumenti-per-la-valutazione-e-certificazione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mpetenzesecondociclousrfvg.jimdo.com/competenze-1-prove-esperte/asse-storico-sociale/" TargetMode="External"/><Relationship Id="rId12" Type="http://schemas.openxmlformats.org/officeDocument/2006/relationships/hyperlink" Target="https://competenzesecondociclousrfvg.jimdo.com/competenze-4-progettazioni-di-dipartimento-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mpetenzesecondociclousrfvg.jimdo.com/competenze-1-prove-esperte/asse-linguaggi/" TargetMode="External"/><Relationship Id="rId11" Type="http://schemas.openxmlformats.org/officeDocument/2006/relationships/hyperlink" Target="https://competenzesecondociclousrfvg.jimdo.com/competenze-3-programmare-nel-cdc/" TargetMode="External"/><Relationship Id="rId5" Type="http://schemas.openxmlformats.org/officeDocument/2006/relationships/hyperlink" Target="https://competenzesecondociclousrfvg.jimdo.com/competenze-1-prove-esperte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competenzesecondociclousrfvg.jimdo.com/competenze-2-unit&#224;-di-apprendiment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mpetenzesecondociclousrfvg.jimdo.com/competenze-1-prove-esperte/asse-scientifico-tecnologic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</dc:creator>
  <cp:lastModifiedBy>Guido</cp:lastModifiedBy>
  <cp:revision>2</cp:revision>
  <dcterms:created xsi:type="dcterms:W3CDTF">2017-06-02T12:29:00Z</dcterms:created>
  <dcterms:modified xsi:type="dcterms:W3CDTF">2017-06-02T12:29:00Z</dcterms:modified>
</cp:coreProperties>
</file>